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022</w:t>
      </w:r>
      <w:r>
        <w:rPr>
          <w:rFonts w:hint="eastAsia"/>
          <w:b/>
          <w:bCs/>
          <w:sz w:val="36"/>
          <w:szCs w:val="36"/>
        </w:rPr>
        <w:t>年江苏省肿瘤靶向纳米诊疗材料工程研究中心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开放课题立项公示（第二批）</w:t>
      </w:r>
    </w:p>
    <w:p>
      <w:pPr>
        <w:ind w:firstLine="560" w:firstLineChars="200"/>
        <w:rPr>
          <w:rFonts w:ascii="微软雅黑" w:hAnsi="微软雅黑" w:eastAsia="微软雅黑"/>
          <w:color w:val="000001"/>
          <w:sz w:val="28"/>
          <w:szCs w:val="28"/>
        </w:rPr>
      </w:pPr>
      <w:r>
        <w:rPr>
          <w:rFonts w:hint="eastAsia" w:ascii="微软雅黑" w:hAnsi="微软雅黑" w:eastAsia="微软雅黑"/>
          <w:color w:val="000001"/>
          <w:sz w:val="28"/>
          <w:szCs w:val="28"/>
        </w:rPr>
        <w:t>根据《江苏省肿瘤靶向纳米诊疗材料工程研究中心开放课题管理办法》和《</w:t>
      </w:r>
      <w:r>
        <w:rPr>
          <w:rFonts w:ascii="微软雅黑" w:hAnsi="微软雅黑" w:eastAsia="微软雅黑"/>
          <w:color w:val="000001"/>
          <w:sz w:val="28"/>
          <w:szCs w:val="28"/>
        </w:rPr>
        <w:t> </w:t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江苏省肿瘤靶向纳米诊疗材料工程研究中心</w:t>
      </w:r>
      <w:r>
        <w:rPr>
          <w:rFonts w:ascii="微软雅黑" w:hAnsi="微软雅黑" w:eastAsia="微软雅黑"/>
          <w:color w:val="000001"/>
          <w:sz w:val="28"/>
          <w:szCs w:val="28"/>
        </w:rPr>
        <w:t>2022年开放课题申请指南</w:t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》的要求， 202</w:t>
      </w:r>
      <w:r>
        <w:rPr>
          <w:rFonts w:ascii="微软雅黑" w:hAnsi="微软雅黑" w:eastAsia="微软雅黑"/>
          <w:color w:val="000001"/>
          <w:sz w:val="28"/>
          <w:szCs w:val="28"/>
        </w:rPr>
        <w:t>2</w:t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年度开放课题评审工作已结束，感谢所有申请人对本实验室开放课题的关注。</w:t>
      </w:r>
    </w:p>
    <w:p>
      <w:pPr>
        <w:ind w:firstLine="560" w:firstLineChars="200"/>
        <w:rPr>
          <w:rFonts w:ascii="微软雅黑" w:hAnsi="微软雅黑" w:eastAsia="微软雅黑"/>
          <w:color w:val="000001"/>
          <w:sz w:val="28"/>
          <w:szCs w:val="28"/>
        </w:rPr>
      </w:pPr>
      <w:r>
        <w:rPr>
          <w:rFonts w:hint="eastAsia" w:ascii="微软雅黑" w:hAnsi="微软雅黑" w:eastAsia="微软雅黑"/>
          <w:color w:val="000001"/>
          <w:sz w:val="28"/>
          <w:szCs w:val="28"/>
        </w:rPr>
        <w:t>经专家审议，确定对以下</w:t>
      </w:r>
      <w:r>
        <w:rPr>
          <w:rFonts w:ascii="微软雅黑" w:hAnsi="微软雅黑" w:eastAsia="微软雅黑"/>
          <w:color w:val="000001"/>
          <w:sz w:val="28"/>
          <w:szCs w:val="28"/>
        </w:rPr>
        <w:t>6</w:t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项开放课题予以立项资助。</w:t>
      </w:r>
    </w:p>
    <w:p>
      <w:pPr>
        <w:ind w:firstLine="560" w:firstLineChars="200"/>
        <w:rPr>
          <w:rFonts w:ascii="微软雅黑" w:hAnsi="微软雅黑" w:eastAsia="微软雅黑"/>
          <w:color w:val="000001"/>
          <w:sz w:val="28"/>
          <w:szCs w:val="28"/>
        </w:rPr>
      </w:pPr>
      <w:r>
        <w:rPr>
          <w:rFonts w:hint="eastAsia" w:ascii="微软雅黑" w:hAnsi="微软雅黑" w:eastAsia="微软雅黑"/>
          <w:color w:val="000001"/>
          <w:sz w:val="28"/>
          <w:szCs w:val="28"/>
        </w:rPr>
        <w:t>现将评审结果予以公示！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099"/>
        <w:gridCol w:w="7655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项目编号</w:t>
            </w:r>
          </w:p>
        </w:tc>
        <w:tc>
          <w:tcPr>
            <w:tcW w:w="7655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申请人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批准经费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J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ETNM202207</w:t>
            </w:r>
          </w:p>
        </w:tc>
        <w:tc>
          <w:tcPr>
            <w:tcW w:w="7655" w:type="dxa"/>
            <w:vAlign w:val="center"/>
          </w:tcPr>
          <w:p>
            <w:pPr>
              <w:spacing w:line="480" w:lineRule="auto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负载PEDV S1蛋白磷酸钙纳米颗粒的构建及其抗宫颈癌活性的研究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张华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J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ETNM202208</w:t>
            </w:r>
          </w:p>
        </w:tc>
        <w:tc>
          <w:tcPr>
            <w:tcW w:w="765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基于抑制p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p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逆转肿瘤耐药的仿生型靶向纳米胶束的设计、构建与机理研究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喻樊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3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J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ETNM202209</w:t>
            </w:r>
          </w:p>
        </w:tc>
        <w:tc>
          <w:tcPr>
            <w:tcW w:w="765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靶向Axl 激酶的PROTAC 降解剂的设计、合成及抗肿瘤药效机制研究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邱倩倩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4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J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ETNM2022010</w:t>
            </w:r>
          </w:p>
        </w:tc>
        <w:tc>
          <w:tcPr>
            <w:tcW w:w="7655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癌源胆汁外泌体circ-WRN通过阻滞HuR核易位重塑肿瘤微血管龛促进胆管癌转移的机制研究 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徐艺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5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J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ETNM202211</w:t>
            </w:r>
          </w:p>
        </w:tc>
        <w:tc>
          <w:tcPr>
            <w:tcW w:w="765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基于膜受体介导的药物分子递送策略构建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王清明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6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J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ETNM202212</w:t>
            </w:r>
          </w:p>
        </w:tc>
        <w:tc>
          <w:tcPr>
            <w:tcW w:w="7655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叔膦催化下炔丙醇参与的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活性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杂环化合物的高效构建反应研究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倪春节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1</w:t>
            </w:r>
          </w:p>
        </w:tc>
      </w:tr>
    </w:tbl>
    <w:p>
      <w:pPr>
        <w:jc w:val="center"/>
        <w:rPr>
          <w:rFonts w:ascii="微软雅黑" w:hAnsi="微软雅黑" w:eastAsia="微软雅黑"/>
          <w:color w:val="000001"/>
          <w:sz w:val="28"/>
          <w:szCs w:val="28"/>
        </w:rPr>
      </w:pPr>
    </w:p>
    <w:p>
      <w:pPr>
        <w:ind w:firstLine="560" w:firstLineChars="200"/>
        <w:rPr>
          <w:rFonts w:ascii="微软雅黑" w:hAnsi="微软雅黑" w:eastAsia="微软雅黑"/>
          <w:color w:val="000001"/>
          <w:sz w:val="28"/>
          <w:szCs w:val="28"/>
        </w:rPr>
      </w:pPr>
      <w:r>
        <w:rPr>
          <w:rFonts w:hint="eastAsia" w:ascii="微软雅黑" w:hAnsi="微软雅黑" w:eastAsia="微软雅黑"/>
          <w:color w:val="000001"/>
          <w:sz w:val="28"/>
          <w:szCs w:val="28"/>
        </w:rPr>
        <w:t>请各位负责人下载、填写开放课题项目合同书，于202</w:t>
      </w:r>
      <w:r>
        <w:rPr>
          <w:rFonts w:ascii="微软雅黑" w:hAnsi="微软雅黑" w:eastAsia="微软雅黑"/>
          <w:color w:val="000001"/>
          <w:sz w:val="28"/>
          <w:szCs w:val="28"/>
        </w:rPr>
        <w:t>2</w:t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年</w:t>
      </w:r>
      <w:r>
        <w:rPr>
          <w:rFonts w:ascii="微软雅黑" w:hAnsi="微软雅黑" w:eastAsia="微软雅黑"/>
          <w:color w:val="000001"/>
          <w:sz w:val="28"/>
          <w:szCs w:val="28"/>
        </w:rPr>
        <w:t>10</w:t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月</w:t>
      </w:r>
      <w:r>
        <w:rPr>
          <w:rFonts w:ascii="微软雅黑" w:hAnsi="微软雅黑" w:eastAsia="微软雅黑"/>
          <w:color w:val="000001"/>
          <w:sz w:val="28"/>
          <w:szCs w:val="28"/>
        </w:rPr>
        <w:t>12</w:t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日前，将纸质版一式四份签字并加盖单位公章交至城资楼A</w:t>
      </w:r>
      <w:r>
        <w:rPr>
          <w:rFonts w:ascii="微软雅黑" w:hAnsi="微软雅黑" w:eastAsia="微软雅黑"/>
          <w:color w:val="000001"/>
          <w:sz w:val="28"/>
          <w:szCs w:val="28"/>
        </w:rPr>
        <w:t>206</w:t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室许晓娟老师（联系电话：</w:t>
      </w:r>
      <w:r>
        <w:rPr>
          <w:rFonts w:ascii="微软雅黑" w:hAnsi="微软雅黑" w:eastAsia="微软雅黑"/>
          <w:color w:val="000001"/>
          <w:sz w:val="28"/>
          <w:szCs w:val="28"/>
        </w:rPr>
        <w:t>15995189853</w:t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）处，同时发送电子版到邮箱</w:t>
      </w:r>
      <w:r>
        <w:fldChar w:fldCharType="begin"/>
      </w:r>
      <w:r>
        <w:instrText xml:space="preserve"> HYPERLINK "mailto:xuxj@yctu.edu.cn" </w:instrText>
      </w:r>
      <w:r>
        <w:fldChar w:fldCharType="separate"/>
      </w:r>
      <w:r>
        <w:rPr>
          <w:rFonts w:ascii="微软雅黑" w:hAnsi="微软雅黑" w:eastAsia="微软雅黑"/>
          <w:color w:val="000001"/>
          <w:sz w:val="28"/>
          <w:szCs w:val="28"/>
        </w:rPr>
        <w:t>xuxj@yctu.edu.cn</w:t>
      </w:r>
      <w:r>
        <w:rPr>
          <w:rFonts w:ascii="微软雅黑" w:hAnsi="微软雅黑" w:eastAsia="微软雅黑"/>
          <w:color w:val="000001"/>
          <w:sz w:val="28"/>
          <w:szCs w:val="28"/>
        </w:rPr>
        <w:fldChar w:fldCharType="end"/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。</w:t>
      </w:r>
    </w:p>
    <w:p>
      <w:pPr>
        <w:ind w:firstLine="560" w:firstLineChars="200"/>
        <w:rPr>
          <w:rFonts w:ascii="微软雅黑" w:hAnsi="微软雅黑" w:eastAsia="微软雅黑"/>
          <w:color w:val="000001"/>
          <w:sz w:val="28"/>
          <w:szCs w:val="28"/>
        </w:rPr>
      </w:pPr>
    </w:p>
    <w:p>
      <w:pPr>
        <w:ind w:right="1080" w:firstLine="560" w:firstLineChars="200"/>
        <w:jc w:val="right"/>
        <w:rPr>
          <w:rFonts w:ascii="微软雅黑" w:hAnsi="微软雅黑" w:eastAsia="微软雅黑"/>
          <w:color w:val="000001"/>
          <w:sz w:val="28"/>
          <w:szCs w:val="28"/>
        </w:rPr>
      </w:pPr>
      <w:r>
        <w:rPr>
          <w:rFonts w:hint="eastAsia" w:ascii="微软雅黑" w:hAnsi="微软雅黑" w:eastAsia="微软雅黑"/>
          <w:color w:val="000001"/>
          <w:sz w:val="28"/>
          <w:szCs w:val="28"/>
        </w:rPr>
        <w:t xml:space="preserve"> </w:t>
      </w:r>
      <w:r>
        <w:rPr>
          <w:rFonts w:ascii="微软雅黑" w:hAnsi="微软雅黑" w:eastAsia="微软雅黑"/>
          <w:color w:val="000001"/>
          <w:sz w:val="28"/>
          <w:szCs w:val="28"/>
        </w:rPr>
        <w:t xml:space="preserve">     </w:t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江苏省肿瘤靶向纳米诊疗材料工程研究中心</w:t>
      </w:r>
    </w:p>
    <w:p>
      <w:pPr>
        <w:ind w:right="1080" w:firstLine="560" w:firstLineChars="200"/>
        <w:jc w:val="center"/>
        <w:rPr>
          <w:rFonts w:ascii="微软雅黑" w:hAnsi="微软雅黑" w:eastAsia="微软雅黑"/>
          <w:color w:val="000001"/>
          <w:sz w:val="28"/>
          <w:szCs w:val="28"/>
        </w:rPr>
      </w:pPr>
      <w:r>
        <w:rPr>
          <w:rFonts w:ascii="微软雅黑" w:hAnsi="微软雅黑" w:eastAsia="微软雅黑"/>
          <w:color w:val="000001"/>
          <w:sz w:val="28"/>
          <w:szCs w:val="28"/>
        </w:rPr>
        <w:t xml:space="preserve">                                                   </w:t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2</w:t>
      </w:r>
      <w:r>
        <w:rPr>
          <w:rFonts w:ascii="微软雅黑" w:hAnsi="微软雅黑" w:eastAsia="微软雅黑"/>
          <w:color w:val="000001"/>
          <w:sz w:val="28"/>
          <w:szCs w:val="28"/>
        </w:rPr>
        <w:t>022</w:t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年</w:t>
      </w:r>
      <w:r>
        <w:rPr>
          <w:rFonts w:ascii="微软雅黑" w:hAnsi="微软雅黑" w:eastAsia="微软雅黑"/>
          <w:color w:val="000001"/>
          <w:sz w:val="28"/>
          <w:szCs w:val="28"/>
        </w:rPr>
        <w:t>10</w:t>
      </w:r>
      <w:r>
        <w:rPr>
          <w:rFonts w:hint="eastAsia" w:ascii="微软雅黑" w:hAnsi="微软雅黑" w:eastAsia="微软雅黑"/>
          <w:color w:val="000001"/>
          <w:sz w:val="28"/>
          <w:szCs w:val="28"/>
        </w:rPr>
        <w:t>月6日</w:t>
      </w:r>
    </w:p>
    <w:p>
      <w:r>
        <w:rPr>
          <w:rFonts w:hint="eastAsia" w:ascii="微软雅黑" w:hAnsi="微软雅黑" w:eastAsia="微软雅黑"/>
          <w:color w:val="000001"/>
          <w:sz w:val="28"/>
          <w:szCs w:val="28"/>
        </w:rPr>
        <w:t>附件：开放课题合同书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0D"/>
    <w:rsid w:val="00016616"/>
    <w:rsid w:val="00061633"/>
    <w:rsid w:val="00175212"/>
    <w:rsid w:val="00204D01"/>
    <w:rsid w:val="00295B9E"/>
    <w:rsid w:val="002B1B25"/>
    <w:rsid w:val="003A4401"/>
    <w:rsid w:val="003A631A"/>
    <w:rsid w:val="003E59E8"/>
    <w:rsid w:val="005446F3"/>
    <w:rsid w:val="006B710F"/>
    <w:rsid w:val="00701BDA"/>
    <w:rsid w:val="00730E08"/>
    <w:rsid w:val="007F330D"/>
    <w:rsid w:val="00830149"/>
    <w:rsid w:val="0083702F"/>
    <w:rsid w:val="008B3ECC"/>
    <w:rsid w:val="008D5B8B"/>
    <w:rsid w:val="009A2D1E"/>
    <w:rsid w:val="009E6EA9"/>
    <w:rsid w:val="00C93256"/>
    <w:rsid w:val="00C9408B"/>
    <w:rsid w:val="00D05213"/>
    <w:rsid w:val="00D22540"/>
    <w:rsid w:val="00D236B2"/>
    <w:rsid w:val="00DC2148"/>
    <w:rsid w:val="00E74816"/>
    <w:rsid w:val="00F76CBC"/>
    <w:rsid w:val="6F5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0"/>
    <w:rPr>
      <w:color w:val="0000FF"/>
      <w:u w:val="single"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  <w:style w:type="character" w:customStyle="1" w:styleId="11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639</Characters>
  <Lines>5</Lines>
  <Paragraphs>1</Paragraphs>
  <TotalTime>11</TotalTime>
  <ScaleCrop>false</ScaleCrop>
  <LinksUpToDate>false</LinksUpToDate>
  <CharactersWithSpaces>703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2022-10-06T06:25:00Z</dcterms:created>
  <dc:creator>g</dc:creator>
  <cp:lastModifiedBy>xz∈sy</cp:lastModifiedBy>
  <dcterms:modified xsi:type="dcterms:W3CDTF">2022-10-06T09:51:30Z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5F37BDF47EFD46A2A478688440BBBB3B</vt:lpwstr>
  </property>
</Properties>
</file>